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8E2" w:rsidRPr="00F72387" w:rsidRDefault="000C60A9" w:rsidP="00F72387">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F72387">
        <w:rPr>
          <w:rFonts w:ascii="宋体" w:eastAsia="宋体" w:hAnsi="宋体"/>
          <w:b/>
          <w:color w:val="FF0000"/>
          <w:sz w:val="28"/>
        </w:rPr>
        <w:t>专题检测六　城市与环境</w:t>
      </w:r>
    </w:p>
    <w:p w:rsidR="00F728E2" w:rsidRPr="00F72387" w:rsidRDefault="000C60A9" w:rsidP="000C60A9">
      <w:pPr>
        <w:pStyle w:val="af0"/>
        <w:tabs>
          <w:tab w:val="left" w:pos="1871"/>
          <w:tab w:val="left" w:pos="3407"/>
          <w:tab w:val="left" w:pos="4949"/>
          <w:tab w:val="left" w:pos="6599"/>
        </w:tabs>
        <w:spacing w:line="360" w:lineRule="auto"/>
        <w:jc w:val="center"/>
        <w:rPr>
          <w:rFonts w:ascii="宋体" w:eastAsia="宋体" w:hAnsi="宋体"/>
        </w:rPr>
      </w:pPr>
      <w:r w:rsidRPr="00F72387">
        <w:rPr>
          <w:rFonts w:ascii="宋体" w:eastAsia="宋体" w:hAnsi="宋体"/>
        </w:rPr>
        <w:t>(时间:45分钟　满分:100分)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一、选择题(每小题4分,共48分)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(2018</w:t>
      </w:r>
      <w:r w:rsidRPr="00F72387">
        <w:rPr>
          <w:rFonts w:ascii="宋体" w:eastAsia="宋体" w:hAnsi="宋体" w:cs="Times New Roman"/>
        </w:rPr>
        <w:t>·</w:t>
      </w:r>
      <w:r w:rsidRPr="00F72387">
        <w:rPr>
          <w:rFonts w:ascii="宋体" w:eastAsia="宋体" w:hAnsi="宋体"/>
        </w:rPr>
        <w:t>浙江丽衢湖高三质量检测)当今多数城市的形成发展与经济或文化因素有关。读城市形成和发展的区位三角形,完成第1~2题。</w:t>
      </w:r>
      <w:bookmarkStart w:id="0" w:name="_GoBack"/>
      <w:bookmarkEnd w:id="0"/>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w:t>
      </w:r>
      <w:r w:rsidRPr="00F72387">
        <w:rPr>
          <w:rFonts w:ascii="宋体" w:eastAsia="宋体" w:hAnsi="宋体" w:cs="Times New Roman"/>
        </w:rPr>
        <w:t>.</w:t>
      </w:r>
      <w:r w:rsidRPr="00F72387">
        <w:rPr>
          <w:rFonts w:ascii="宋体" w:eastAsia="宋体" w:hAnsi="宋体"/>
        </w:rPr>
        <w:t>我国大部分小城镇形成和发展的区位是(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加工基地</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交通运输</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工业和交通</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区域中心地</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2</w:t>
      </w:r>
      <w:r w:rsidRPr="00F72387">
        <w:rPr>
          <w:rFonts w:ascii="宋体" w:eastAsia="宋体" w:hAnsi="宋体" w:cs="Times New Roman"/>
        </w:rPr>
        <w:t>.</w:t>
      </w:r>
      <w:r w:rsidRPr="00F72387">
        <w:rPr>
          <w:rFonts w:ascii="宋体" w:eastAsia="宋体" w:hAnsi="宋体"/>
        </w:rPr>
        <w:t>由于专门化职能而兴起的城市是(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武汉</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大庆</w:t>
      </w:r>
      <w:r w:rsidRPr="00F72387">
        <w:rPr>
          <w:rFonts w:ascii="宋体" w:eastAsia="宋体" w:hAnsi="宋体"/>
        </w:rPr>
        <w:tab/>
        <w:t>C</w:t>
      </w:r>
      <w:r w:rsidRPr="00F72387">
        <w:rPr>
          <w:rFonts w:ascii="宋体" w:eastAsia="宋体" w:hAnsi="宋体" w:cs="Times New Roman"/>
        </w:rPr>
        <w:t>.</w:t>
      </w:r>
      <w:r w:rsidRPr="00F72387">
        <w:rPr>
          <w:rFonts w:ascii="宋体" w:eastAsia="宋体" w:hAnsi="宋体"/>
        </w:rPr>
        <w:t>郑州</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扬州</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1</w:t>
      </w:r>
      <w:r w:rsidRPr="00F72387">
        <w:rPr>
          <w:rFonts w:ascii="宋体" w:eastAsia="宋体" w:hAnsi="宋体" w:cs="Times New Roman"/>
        </w:rPr>
        <w:t>.</w:t>
      </w:r>
      <w:r w:rsidRPr="00F72387">
        <w:rPr>
          <w:rFonts w:ascii="宋体" w:eastAsia="宋体" w:hAnsi="宋体"/>
        </w:rPr>
        <w:t>D　2</w:t>
      </w:r>
      <w:r w:rsidRPr="00F72387">
        <w:rPr>
          <w:rFonts w:ascii="宋体" w:eastAsia="宋体" w:hAnsi="宋体" w:cs="Times New Roman"/>
        </w:rPr>
        <w:t>.</w:t>
      </w:r>
      <w:r w:rsidRPr="00F72387">
        <w:rPr>
          <w:rFonts w:ascii="宋体" w:eastAsia="宋体" w:hAnsi="宋体"/>
        </w:rPr>
        <w:t>B</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1题,专业化职能比较强的城市和交通运输职能强的城市一般发展成为比较大的城市,我国大部分小城镇主要起到联系大城市和农村的作用,是一个地区的中心地,选择D项。第2题,武汉、郑州、扬州主要是交通中心,区际贸易和交通转运对城市的形成影响较大,大庆是因石油资源而发展起来的城市。</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城市某区域土地利用强度,可以用建设用地面积占该区域土地面积的比值表示。读下图,完成第3~4题。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jc w:val="center"/>
        <w:rPr>
          <w:rFonts w:ascii="宋体" w:eastAsia="宋体" w:hAnsi="宋体"/>
        </w:rPr>
      </w:pPr>
      <w:r w:rsidRPr="00F72387">
        <w:rPr>
          <w:rFonts w:ascii="宋体" w:eastAsia="宋体" w:hAnsi="宋体"/>
        </w:rPr>
        <w:t>某大城市土地利用强度空间差异示意图</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3</w:t>
      </w:r>
      <w:r w:rsidRPr="00F72387">
        <w:rPr>
          <w:rFonts w:ascii="宋体" w:eastAsia="宋体" w:hAnsi="宋体" w:cs="Times New Roman"/>
        </w:rPr>
        <w:t>.</w:t>
      </w:r>
      <w:r w:rsidRPr="00F72387">
        <w:rPr>
          <w:rFonts w:ascii="宋体" w:eastAsia="宋体" w:hAnsi="宋体"/>
        </w:rPr>
        <w:t>该城市(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cs="宋体" w:hint="eastAsia"/>
        </w:rPr>
        <w:t>Ⅰ</w:t>
      </w:r>
      <w:r w:rsidRPr="00F72387">
        <w:rPr>
          <w:rFonts w:ascii="宋体" w:eastAsia="宋体" w:hAnsi="宋体"/>
        </w:rPr>
        <w:t>区高档写字楼密度大</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cs="宋体" w:hint="eastAsia"/>
        </w:rPr>
        <w:t>Ⅱ</w:t>
      </w:r>
      <w:r w:rsidRPr="00F72387">
        <w:rPr>
          <w:rFonts w:ascii="宋体" w:eastAsia="宋体" w:hAnsi="宋体"/>
        </w:rPr>
        <w:t>区适宜建垃圾填埋场</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cs="宋体" w:hint="eastAsia"/>
        </w:rPr>
        <w:t>Ⅲ</w:t>
      </w:r>
      <w:r w:rsidRPr="00F72387">
        <w:rPr>
          <w:rFonts w:ascii="宋体" w:eastAsia="宋体" w:hAnsi="宋体"/>
        </w:rPr>
        <w:t>区商业网点最为密集</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cs="宋体" w:hint="eastAsia"/>
        </w:rPr>
        <w:t>Ⅳ</w:t>
      </w:r>
      <w:r w:rsidRPr="00F72387">
        <w:rPr>
          <w:rFonts w:ascii="宋体" w:eastAsia="宋体" w:hAnsi="宋体"/>
        </w:rPr>
        <w:t>区城市热岛效应最强</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4</w:t>
      </w:r>
      <w:r w:rsidRPr="00F72387">
        <w:rPr>
          <w:rFonts w:ascii="宋体" w:eastAsia="宋体" w:hAnsi="宋体" w:cs="Times New Roman"/>
        </w:rPr>
        <w:t>.</w:t>
      </w:r>
      <w:r w:rsidRPr="00F72387">
        <w:rPr>
          <w:rFonts w:ascii="宋体" w:eastAsia="宋体" w:hAnsi="宋体"/>
        </w:rPr>
        <w:t>甲处土地利用强度增大,最可能的原因是(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建设民俗博物馆</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划定耕地保护区</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增加种植业投入</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扩大卫星城规模</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3</w:t>
      </w:r>
      <w:r w:rsidRPr="00F72387">
        <w:rPr>
          <w:rFonts w:ascii="宋体" w:eastAsia="宋体" w:hAnsi="宋体" w:cs="Times New Roman"/>
        </w:rPr>
        <w:t>.</w:t>
      </w:r>
      <w:r w:rsidRPr="00F72387">
        <w:rPr>
          <w:rFonts w:ascii="宋体" w:eastAsia="宋体" w:hAnsi="宋体"/>
        </w:rPr>
        <w:t>A　4</w:t>
      </w:r>
      <w:r w:rsidRPr="00F72387">
        <w:rPr>
          <w:rFonts w:ascii="宋体" w:eastAsia="宋体" w:hAnsi="宋体" w:cs="Times New Roman"/>
        </w:rPr>
        <w:t>.</w:t>
      </w:r>
      <w:r w:rsidRPr="00F72387">
        <w:rPr>
          <w:rFonts w:ascii="宋体" w:eastAsia="宋体" w:hAnsi="宋体"/>
        </w:rPr>
        <w:t>D</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第3题,据图可知,</w:t>
      </w:r>
      <w:r w:rsidRPr="00F72387">
        <w:rPr>
          <w:rFonts w:ascii="宋体" w:eastAsia="宋体" w:hAnsi="宋体" w:cs="宋体" w:hint="eastAsia"/>
        </w:rPr>
        <w:t>Ⅰ</w:t>
      </w:r>
      <w:r w:rsidRPr="00F72387">
        <w:rPr>
          <w:rFonts w:ascii="宋体" w:eastAsia="宋体" w:hAnsi="宋体"/>
        </w:rPr>
        <w:t>区位于市中心附近,土地利用强度最高,接近饱和,可能为商业区,高档写字楼密度大,A项正确;</w:t>
      </w:r>
      <w:r w:rsidRPr="00F72387">
        <w:rPr>
          <w:rFonts w:ascii="宋体" w:eastAsia="宋体" w:hAnsi="宋体" w:cs="宋体" w:hint="eastAsia"/>
        </w:rPr>
        <w:t>Ⅱ</w:t>
      </w:r>
      <w:r w:rsidRPr="00F72387">
        <w:rPr>
          <w:rFonts w:ascii="宋体" w:eastAsia="宋体" w:hAnsi="宋体"/>
        </w:rPr>
        <w:t>区土地利用强度逐渐减小,但仍然属于城区或城郊过渡区,不适合建立垃圾填埋场,B项错误;</w:t>
      </w:r>
      <w:r w:rsidRPr="00F72387">
        <w:rPr>
          <w:rFonts w:ascii="宋体" w:eastAsia="宋体" w:hAnsi="宋体" w:cs="宋体" w:hint="eastAsia"/>
        </w:rPr>
        <w:t>Ⅲ</w:t>
      </w:r>
      <w:r w:rsidRPr="00F72387">
        <w:rPr>
          <w:rFonts w:ascii="宋体" w:eastAsia="宋体" w:hAnsi="宋体"/>
        </w:rPr>
        <w:t>区距市中心较远且土地利用强度较低,商业网点密度应该较低,C项错误;</w:t>
      </w:r>
      <w:r w:rsidRPr="00F72387">
        <w:rPr>
          <w:rFonts w:ascii="宋体" w:eastAsia="宋体" w:hAnsi="宋体" w:cs="宋体" w:hint="eastAsia"/>
        </w:rPr>
        <w:t>Ⅳ</w:t>
      </w:r>
      <w:r w:rsidRPr="00F72387">
        <w:rPr>
          <w:rFonts w:ascii="宋体" w:eastAsia="宋体" w:hAnsi="宋体"/>
        </w:rPr>
        <w:t>区距离市中心最远,土地利用强度较低,城市热岛效应强度最低,D项错误。第4题,民俗博物馆的建设不会导致土地利用强度在较大的区域内增大,A项错误;划定耕地保护区和增加种植业投入不会导致土地利用强度增大,因此B、C两项错误;该区域位于主要城市周边,土地利用强度较低说明是郊区</w:t>
      </w:r>
      <w:r w:rsidRPr="00F72387">
        <w:rPr>
          <w:rFonts w:ascii="宋体" w:eastAsia="宋体" w:hAnsi="宋体"/>
        </w:rPr>
        <w:lastRenderedPageBreak/>
        <w:t>或乡村,扩大卫星城规模可以较大幅度提高土地利用强度(图中甲处土地利用强度提高了8%左右),故D项正确。</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读我国某功能区布局较为合理的中等城市略图,完成第5~6题。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5</w:t>
      </w:r>
      <w:r w:rsidRPr="00F72387">
        <w:rPr>
          <w:rFonts w:ascii="宋体" w:eastAsia="宋体" w:hAnsi="宋体" w:cs="Times New Roman"/>
        </w:rPr>
        <w:t>.</w:t>
      </w:r>
      <w:r w:rsidRPr="00F72387">
        <w:rPr>
          <w:rFonts w:ascii="宋体" w:eastAsia="宋体" w:hAnsi="宋体"/>
        </w:rPr>
        <w:t>中心城区最主要的用地是(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公共绿地</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住宅用地</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商业用地</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交通用地</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6</w:t>
      </w:r>
      <w:r w:rsidRPr="00F72387">
        <w:rPr>
          <w:rFonts w:ascii="宋体" w:eastAsia="宋体" w:hAnsi="宋体" w:cs="Times New Roman"/>
        </w:rPr>
        <w:t>.</w:t>
      </w:r>
      <w:r w:rsidRPr="00F72387">
        <w:rPr>
          <w:rFonts w:ascii="宋体" w:eastAsia="宋体" w:hAnsi="宋体"/>
        </w:rPr>
        <w:t>城市卫生填埋场,最宜选建在(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cs="宋体" w:hint="eastAsia"/>
        </w:rPr>
        <w:t>①</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cs="宋体" w:hint="eastAsia"/>
        </w:rPr>
        <w:t>②</w:t>
      </w:r>
      <w:r w:rsidRPr="00F72387">
        <w:rPr>
          <w:rFonts w:ascii="宋体" w:eastAsia="宋体" w:hAnsi="宋体"/>
        </w:rPr>
        <w:tab/>
        <w:t>C</w:t>
      </w:r>
      <w:r w:rsidRPr="00F72387">
        <w:rPr>
          <w:rFonts w:ascii="宋体" w:eastAsia="宋体" w:hAnsi="宋体" w:cs="Times New Roman"/>
        </w:rPr>
        <w:t>.</w:t>
      </w:r>
      <w:r w:rsidRPr="00F72387">
        <w:rPr>
          <w:rFonts w:ascii="宋体" w:eastAsia="宋体" w:hAnsi="宋体" w:cs="宋体" w:hint="eastAsia"/>
        </w:rPr>
        <w:t>③</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cs="宋体" w:hint="eastAsia"/>
        </w:rPr>
        <w:t>④</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5</w:t>
      </w:r>
      <w:r w:rsidRPr="00F72387">
        <w:rPr>
          <w:rFonts w:ascii="宋体" w:eastAsia="宋体" w:hAnsi="宋体" w:cs="Times New Roman"/>
        </w:rPr>
        <w:t>.</w:t>
      </w:r>
      <w:r w:rsidRPr="00F72387">
        <w:rPr>
          <w:rFonts w:ascii="宋体" w:eastAsia="宋体" w:hAnsi="宋体"/>
        </w:rPr>
        <w:t>C　6</w:t>
      </w:r>
      <w:r w:rsidRPr="00F72387">
        <w:rPr>
          <w:rFonts w:ascii="宋体" w:eastAsia="宋体" w:hAnsi="宋体" w:cs="Times New Roman"/>
        </w:rPr>
        <w:t>.</w:t>
      </w:r>
      <w:r w:rsidRPr="00F72387">
        <w:rPr>
          <w:rFonts w:ascii="宋体" w:eastAsia="宋体" w:hAnsi="宋体"/>
        </w:rPr>
        <w:t>D</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5题,中心城区交通通达度高,地价高,最主要的用地是商业用地,商业付租能力最强,C项正确。住宅用地付租能力较差,不能布局在市中心;公共绿地、交通用地不是中心城区的最主要用地。第6题,城市卫生填埋场,最宜选建在</w:t>
      </w:r>
      <w:r w:rsidRPr="00F72387">
        <w:rPr>
          <w:rFonts w:ascii="宋体" w:eastAsia="宋体" w:hAnsi="宋体" w:cs="宋体" w:hint="eastAsia"/>
        </w:rPr>
        <w:t>④</w:t>
      </w:r>
      <w:r w:rsidRPr="00F72387">
        <w:rPr>
          <w:rFonts w:ascii="宋体" w:eastAsia="宋体" w:hAnsi="宋体"/>
        </w:rPr>
        <w:t>,距城市较远,对城市、水源污染少,交通较便利,D项对。</w:t>
      </w:r>
      <w:r w:rsidRPr="00F72387">
        <w:rPr>
          <w:rFonts w:ascii="宋体" w:eastAsia="宋体" w:hAnsi="宋体" w:cs="宋体" w:hint="eastAsia"/>
        </w:rPr>
        <w:t>①</w:t>
      </w:r>
      <w:r w:rsidRPr="00F72387">
        <w:rPr>
          <w:rFonts w:ascii="宋体" w:eastAsia="宋体" w:hAnsi="宋体"/>
        </w:rPr>
        <w:t>距河流近,易造成水污染,A项错。</w:t>
      </w:r>
      <w:r w:rsidRPr="00F72387">
        <w:rPr>
          <w:rFonts w:ascii="宋体" w:eastAsia="宋体" w:hAnsi="宋体" w:cs="宋体" w:hint="eastAsia"/>
        </w:rPr>
        <w:t>②</w:t>
      </w:r>
      <w:r w:rsidRPr="00F72387">
        <w:rPr>
          <w:rFonts w:ascii="宋体" w:eastAsia="宋体" w:hAnsi="宋体"/>
        </w:rPr>
        <w:t>位于河流源头,污染城市水源,B项错。</w:t>
      </w:r>
      <w:r w:rsidRPr="00F72387">
        <w:rPr>
          <w:rFonts w:ascii="宋体" w:eastAsia="宋体" w:hAnsi="宋体" w:cs="宋体" w:hint="eastAsia"/>
        </w:rPr>
        <w:t>③</w:t>
      </w:r>
      <w:r w:rsidRPr="00F72387">
        <w:rPr>
          <w:rFonts w:ascii="宋体" w:eastAsia="宋体" w:hAnsi="宋体"/>
        </w:rPr>
        <w:t>位于城区内,易造成城区内固体废弃物污染,C项错。</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下图反映了世界较发达区域、欠发达区域1950</w:t>
      </w:r>
      <w:r w:rsidRPr="00F72387">
        <w:rPr>
          <w:rFonts w:ascii="宋体" w:eastAsia="宋体" w:hAnsi="宋体" w:cs="Times New Roman"/>
        </w:rPr>
        <w:t>—</w:t>
      </w:r>
      <w:r w:rsidRPr="00F72387">
        <w:rPr>
          <w:rFonts w:ascii="宋体" w:eastAsia="宋体" w:hAnsi="宋体"/>
        </w:rPr>
        <w:t>2050年城市和农村人口发展(含预测)情况。读图,完成第7~8题。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7</w:t>
      </w:r>
      <w:r w:rsidRPr="00F72387">
        <w:rPr>
          <w:rFonts w:ascii="宋体" w:eastAsia="宋体" w:hAnsi="宋体" w:cs="Times New Roman"/>
        </w:rPr>
        <w:t>.</w:t>
      </w:r>
      <w:r w:rsidRPr="00F72387">
        <w:rPr>
          <w:rFonts w:ascii="宋体" w:eastAsia="宋体" w:hAnsi="宋体"/>
        </w:rPr>
        <w:t>2007年至2050年,世界人口预计将增加25亿,世界城市人口预计将增加31亿。两者之间的差额代表(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人口自然增长率的提高</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农村向城市迁移的人口</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旧城区的改造</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逆城市化的进行</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8</w:t>
      </w:r>
      <w:r w:rsidRPr="00F72387">
        <w:rPr>
          <w:rFonts w:ascii="宋体" w:eastAsia="宋体" w:hAnsi="宋体" w:cs="Times New Roman"/>
        </w:rPr>
        <w:t>.</w:t>
      </w:r>
      <w:r w:rsidRPr="00F72387">
        <w:rPr>
          <w:rFonts w:ascii="宋体" w:eastAsia="宋体" w:hAnsi="宋体"/>
        </w:rPr>
        <w:t>据图可知(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目前世界城市人口主要分布在城市化水平高的较发达区域</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B</w:t>
      </w:r>
      <w:r w:rsidRPr="00F72387">
        <w:rPr>
          <w:rFonts w:ascii="宋体" w:eastAsia="宋体" w:hAnsi="宋体" w:cs="Times New Roman"/>
        </w:rPr>
        <w:t>.</w:t>
      </w:r>
      <w:r w:rsidRPr="00F72387">
        <w:rPr>
          <w:rFonts w:ascii="宋体" w:eastAsia="宋体" w:hAnsi="宋体"/>
        </w:rPr>
        <w:tab/>
        <w:t>1950</w:t>
      </w:r>
      <w:r w:rsidRPr="00F72387">
        <w:rPr>
          <w:rFonts w:ascii="宋体" w:eastAsia="宋体" w:hAnsi="宋体" w:cs="Times New Roman"/>
        </w:rPr>
        <w:t>—</w:t>
      </w:r>
      <w:r w:rsidRPr="00F72387">
        <w:rPr>
          <w:rFonts w:ascii="宋体" w:eastAsia="宋体" w:hAnsi="宋体"/>
        </w:rPr>
        <w:t>2050年较发达区域平均城市化水平随着逆城市化的进行而下降</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ab/>
        <w:t>2020年世界城市人口历史上首次超过农村人口</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D</w:t>
      </w:r>
      <w:r w:rsidRPr="00F72387">
        <w:rPr>
          <w:rFonts w:ascii="宋体" w:eastAsia="宋体" w:hAnsi="宋体" w:cs="Times New Roman"/>
        </w:rPr>
        <w:t>.</w:t>
      </w:r>
      <w:r w:rsidRPr="00F72387">
        <w:rPr>
          <w:rFonts w:ascii="宋体" w:eastAsia="宋体" w:hAnsi="宋体"/>
        </w:rPr>
        <w:tab/>
        <w:t>未来人口增长将主要集中在欠发达区域的城镇</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7</w:t>
      </w:r>
      <w:r w:rsidRPr="00F72387">
        <w:rPr>
          <w:rFonts w:ascii="宋体" w:eastAsia="宋体" w:hAnsi="宋体" w:cs="Times New Roman"/>
        </w:rPr>
        <w:t>.</w:t>
      </w:r>
      <w:r w:rsidRPr="00F72387">
        <w:rPr>
          <w:rFonts w:ascii="宋体" w:eastAsia="宋体" w:hAnsi="宋体"/>
        </w:rPr>
        <w:t>B　8</w:t>
      </w:r>
      <w:r w:rsidRPr="00F72387">
        <w:rPr>
          <w:rFonts w:ascii="宋体" w:eastAsia="宋体" w:hAnsi="宋体" w:cs="Times New Roman"/>
        </w:rPr>
        <w:t>.</w:t>
      </w:r>
      <w:r w:rsidRPr="00F72387">
        <w:rPr>
          <w:rFonts w:ascii="宋体" w:eastAsia="宋体" w:hAnsi="宋体"/>
        </w:rPr>
        <w:t>D</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lastRenderedPageBreak/>
        <w:t>解析:</w:t>
      </w:r>
      <w:r w:rsidRPr="00F72387">
        <w:rPr>
          <w:rFonts w:ascii="宋体" w:eastAsia="宋体" w:hAnsi="宋体"/>
        </w:rPr>
        <w:t>第7题,2007年至2050年世界城市人口增加比世界人口增加多6亿,这主要是城市化进程导致的。第8题,目前世界城市人口以发展中国家居多;1950</w:t>
      </w:r>
      <w:r w:rsidRPr="00F72387">
        <w:rPr>
          <w:rFonts w:ascii="宋体" w:eastAsia="宋体" w:hAnsi="宋体" w:cs="Times New Roman"/>
        </w:rPr>
        <w:t>—</w:t>
      </w:r>
      <w:r w:rsidRPr="00F72387">
        <w:rPr>
          <w:rFonts w:ascii="宋体" w:eastAsia="宋体" w:hAnsi="宋体"/>
        </w:rPr>
        <w:t>2050年较发达区域城市化水平缓慢上升;2020年欠发达区域城市人口超过其农村人口。</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s="Times New Roman"/>
        </w:rPr>
        <w:t>“</w:t>
      </w:r>
      <w:r w:rsidRPr="00F72387">
        <w:rPr>
          <w:rFonts w:ascii="宋体" w:eastAsia="宋体" w:hAnsi="宋体"/>
        </w:rPr>
        <w:t>绿色出行</w:t>
      </w:r>
      <w:r w:rsidRPr="00F72387">
        <w:rPr>
          <w:rFonts w:ascii="宋体" w:eastAsia="宋体" w:hAnsi="宋体" w:cs="Times New Roman"/>
        </w:rPr>
        <w:t>”</w:t>
      </w:r>
      <w:r w:rsidRPr="00F72387">
        <w:rPr>
          <w:rFonts w:ascii="宋体" w:eastAsia="宋体" w:hAnsi="宋体"/>
        </w:rPr>
        <w:t>新理念已为我国许多城市市民所接受。下图为1986-2015年某城市市民主要出行方式变化图。读图,完成第9~10题。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9</w:t>
      </w:r>
      <w:r w:rsidRPr="00F72387">
        <w:rPr>
          <w:rFonts w:ascii="宋体" w:eastAsia="宋体" w:hAnsi="宋体" w:cs="Times New Roman"/>
        </w:rPr>
        <w:t>.</w:t>
      </w:r>
      <w:r w:rsidRPr="00F72387">
        <w:rPr>
          <w:rFonts w:ascii="宋体" w:eastAsia="宋体" w:hAnsi="宋体"/>
        </w:rPr>
        <w:t>新理念对市民出行方式产生明显影响的年份开始于(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 xml:space="preserve">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2000年</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2005年</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2007年</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2011年</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10</w:t>
      </w:r>
      <w:r w:rsidRPr="00F72387">
        <w:rPr>
          <w:rFonts w:ascii="宋体" w:eastAsia="宋体" w:hAnsi="宋体" w:cs="Times New Roman"/>
        </w:rPr>
        <w:t>.</w:t>
      </w:r>
      <w:r w:rsidRPr="00F72387">
        <w:rPr>
          <w:rFonts w:ascii="宋体" w:eastAsia="宋体" w:hAnsi="宋体"/>
        </w:rPr>
        <w:t>市民出行方式变化对该城市产生的主要影响是(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优化城市空间结构</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改善城市交通状况</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改变城市服务功能</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扩大城市地域范围</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9</w:t>
      </w:r>
      <w:r w:rsidRPr="00F72387">
        <w:rPr>
          <w:rFonts w:ascii="宋体" w:eastAsia="宋体" w:hAnsi="宋体" w:cs="Times New Roman"/>
        </w:rPr>
        <w:t>.</w:t>
      </w:r>
      <w:r w:rsidRPr="00F72387">
        <w:rPr>
          <w:rFonts w:ascii="宋体" w:eastAsia="宋体" w:hAnsi="宋体"/>
        </w:rPr>
        <w:t>D　10</w:t>
      </w:r>
      <w:r w:rsidRPr="00F72387">
        <w:rPr>
          <w:rFonts w:ascii="宋体" w:eastAsia="宋体" w:hAnsi="宋体" w:cs="Times New Roman"/>
        </w:rPr>
        <w:t>.</w:t>
      </w:r>
      <w:r w:rsidRPr="00F72387">
        <w:rPr>
          <w:rFonts w:ascii="宋体" w:eastAsia="宋体" w:hAnsi="宋体"/>
        </w:rPr>
        <w:t>B</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第9题,市民主要出行方式中,自行车属于</w:t>
      </w:r>
      <w:r w:rsidRPr="00F72387">
        <w:rPr>
          <w:rFonts w:ascii="宋体" w:eastAsia="宋体" w:hAnsi="宋体" w:cs="Times New Roman"/>
        </w:rPr>
        <w:t>“</w:t>
      </w:r>
      <w:r w:rsidRPr="00F72387">
        <w:rPr>
          <w:rFonts w:ascii="宋体" w:eastAsia="宋体" w:hAnsi="宋体"/>
        </w:rPr>
        <w:t>绿色出行</w:t>
      </w:r>
      <w:r w:rsidRPr="00F72387">
        <w:rPr>
          <w:rFonts w:ascii="宋体" w:eastAsia="宋体" w:hAnsi="宋体" w:cs="Times New Roman"/>
        </w:rPr>
        <w:t>”</w:t>
      </w:r>
      <w:r w:rsidRPr="00F72387">
        <w:rPr>
          <w:rFonts w:ascii="宋体" w:eastAsia="宋体" w:hAnsi="宋体"/>
        </w:rPr>
        <w:t>;与小汽车相比,公共交通载客量大,人均能源消耗和污染排放相对较少;据图可知,2011年之后,市民选择公共交通出行的占比迅速上升,选择小汽车出行的占比迅速下降,这表明新理念对市民出行方式产生了明显影响。第10题,选择公</w:t>
      </w:r>
      <w:r w:rsidRPr="00F72387">
        <w:rPr>
          <w:rFonts w:ascii="宋体" w:eastAsia="宋体" w:hAnsi="宋体"/>
        </w:rPr>
        <w:lastRenderedPageBreak/>
        <w:t>共交通和自行车出行会缓解城市交通拥堵状况,改善城市交通状况;城市空间结构、城市地域范围受交通运输线布局的影响,市民出行方式变化对其影响不大;城市服务功能主要受城市等级、规模的影响。</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随着城市化的推进,城市水生态环境正发生着变化。下图为城市某小区雨水开发应用排放模式与传统雨水排放模式比较示意图。读图,完成第11~12题。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11</w:t>
      </w:r>
      <w:r w:rsidRPr="00F72387">
        <w:rPr>
          <w:rFonts w:ascii="宋体" w:eastAsia="宋体" w:hAnsi="宋体" w:cs="Times New Roman"/>
        </w:rPr>
        <w:t>.</w:t>
      </w:r>
      <w:r w:rsidRPr="00F72387">
        <w:rPr>
          <w:rFonts w:ascii="宋体" w:eastAsia="宋体" w:hAnsi="宋体"/>
        </w:rPr>
        <w:t>随着城市化的发展,对区域水循环造成的影响是(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rPr>
        <w:t>蒸发量增加</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rPr>
        <w:t>地下径流量增加</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C</w:t>
      </w:r>
      <w:r w:rsidRPr="00F72387">
        <w:rPr>
          <w:rFonts w:ascii="宋体" w:eastAsia="宋体" w:hAnsi="宋体" w:cs="Times New Roman"/>
        </w:rPr>
        <w:t>.</w:t>
      </w:r>
      <w:r w:rsidRPr="00F72387">
        <w:rPr>
          <w:rFonts w:ascii="宋体" w:eastAsia="宋体" w:hAnsi="宋体"/>
        </w:rPr>
        <w:t>地表径流量增加</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rPr>
        <w:t>降水量增加</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12</w:t>
      </w:r>
      <w:r w:rsidRPr="00F72387">
        <w:rPr>
          <w:rFonts w:ascii="宋体" w:eastAsia="宋体" w:hAnsi="宋体" w:cs="Times New Roman"/>
        </w:rPr>
        <w:t>.</w:t>
      </w:r>
      <w:r w:rsidRPr="00F72387">
        <w:rPr>
          <w:rFonts w:ascii="宋体" w:eastAsia="宋体" w:hAnsi="宋体"/>
        </w:rPr>
        <w:t>图示小区雨水开发应用模式与传统排放模式相比,具有的优点包括(　　)</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s="宋体" w:hint="eastAsia"/>
        </w:rPr>
        <w:t>①</w:t>
      </w:r>
      <w:r w:rsidRPr="00F72387">
        <w:rPr>
          <w:rFonts w:ascii="宋体" w:eastAsia="宋体" w:hAnsi="宋体"/>
        </w:rPr>
        <w:t xml:space="preserve">减少土壤侵蚀　</w:t>
      </w:r>
      <w:r w:rsidRPr="00F72387">
        <w:rPr>
          <w:rFonts w:ascii="宋体" w:eastAsia="宋体" w:hAnsi="宋体" w:cs="宋体" w:hint="eastAsia"/>
        </w:rPr>
        <w:t>②</w:t>
      </w:r>
      <w:r w:rsidRPr="00F72387">
        <w:rPr>
          <w:rFonts w:ascii="宋体" w:eastAsia="宋体" w:hAnsi="宋体"/>
        </w:rPr>
        <w:t xml:space="preserve">补充地下水　</w:t>
      </w:r>
      <w:r w:rsidRPr="00F72387">
        <w:rPr>
          <w:rFonts w:ascii="宋体" w:eastAsia="宋体" w:hAnsi="宋体" w:cs="宋体" w:hint="eastAsia"/>
        </w:rPr>
        <w:t>③</w:t>
      </w:r>
      <w:r w:rsidRPr="00F72387">
        <w:rPr>
          <w:rFonts w:ascii="宋体" w:eastAsia="宋体" w:hAnsi="宋体"/>
        </w:rPr>
        <w:t xml:space="preserve">延长径流集聚时间　</w:t>
      </w:r>
      <w:r w:rsidRPr="00F72387">
        <w:rPr>
          <w:rFonts w:ascii="宋体" w:eastAsia="宋体" w:hAnsi="宋体" w:cs="宋体" w:hint="eastAsia"/>
        </w:rPr>
        <w:t>④</w:t>
      </w:r>
      <w:r w:rsidRPr="00F72387">
        <w:rPr>
          <w:rFonts w:ascii="宋体" w:eastAsia="宋体" w:hAnsi="宋体"/>
        </w:rPr>
        <w:t xml:space="preserve">解决城市洪灾　</w:t>
      </w:r>
      <w:r w:rsidRPr="00F72387">
        <w:rPr>
          <w:rFonts w:ascii="宋体" w:eastAsia="宋体" w:hAnsi="宋体" w:cs="宋体" w:hint="eastAsia"/>
        </w:rPr>
        <w:t>⑤</w:t>
      </w:r>
      <w:r w:rsidRPr="00F72387">
        <w:rPr>
          <w:rFonts w:ascii="宋体" w:eastAsia="宋体" w:hAnsi="宋体"/>
        </w:rPr>
        <w:t>解决城市缺水问题</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A</w:t>
      </w:r>
      <w:r w:rsidRPr="00F72387">
        <w:rPr>
          <w:rFonts w:ascii="宋体" w:eastAsia="宋体" w:hAnsi="宋体" w:cs="Times New Roman"/>
        </w:rPr>
        <w:t>.</w:t>
      </w:r>
      <w:r w:rsidRPr="00F72387">
        <w:rPr>
          <w:rFonts w:ascii="宋体" w:eastAsia="宋体" w:hAnsi="宋体" w:cs="宋体" w:hint="eastAsia"/>
        </w:rPr>
        <w:t>①②</w:t>
      </w:r>
      <w:r w:rsidRPr="00F72387">
        <w:rPr>
          <w:rFonts w:ascii="宋体" w:eastAsia="宋体" w:hAnsi="宋体"/>
        </w:rPr>
        <w:tab/>
        <w:t>B</w:t>
      </w:r>
      <w:r w:rsidRPr="00F72387">
        <w:rPr>
          <w:rFonts w:ascii="宋体" w:eastAsia="宋体" w:hAnsi="宋体" w:cs="Times New Roman"/>
        </w:rPr>
        <w:t>.</w:t>
      </w:r>
      <w:r w:rsidRPr="00F72387">
        <w:rPr>
          <w:rFonts w:ascii="宋体" w:eastAsia="宋体" w:hAnsi="宋体" w:cs="宋体" w:hint="eastAsia"/>
        </w:rPr>
        <w:t>②③</w:t>
      </w:r>
      <w:r w:rsidRPr="00F72387">
        <w:rPr>
          <w:rFonts w:ascii="宋体" w:eastAsia="宋体" w:hAnsi="宋体"/>
        </w:rPr>
        <w:tab/>
        <w:t>C</w:t>
      </w:r>
      <w:r w:rsidRPr="00F72387">
        <w:rPr>
          <w:rFonts w:ascii="宋体" w:eastAsia="宋体" w:hAnsi="宋体" w:cs="Times New Roman"/>
        </w:rPr>
        <w:t>.</w:t>
      </w:r>
      <w:r w:rsidRPr="00F72387">
        <w:rPr>
          <w:rFonts w:ascii="宋体" w:eastAsia="宋体" w:hAnsi="宋体" w:cs="宋体" w:hint="eastAsia"/>
        </w:rPr>
        <w:t>③④</w:t>
      </w:r>
      <w:r w:rsidRPr="00F72387">
        <w:rPr>
          <w:rFonts w:ascii="宋体" w:eastAsia="宋体" w:hAnsi="宋体"/>
        </w:rPr>
        <w:tab/>
        <w:t>D</w:t>
      </w:r>
      <w:r w:rsidRPr="00F72387">
        <w:rPr>
          <w:rFonts w:ascii="宋体" w:eastAsia="宋体" w:hAnsi="宋体" w:cs="Times New Roman"/>
        </w:rPr>
        <w:t>.</w:t>
      </w:r>
      <w:r w:rsidRPr="00F72387">
        <w:rPr>
          <w:rFonts w:ascii="宋体" w:eastAsia="宋体" w:hAnsi="宋体" w:cs="宋体" w:hint="eastAsia"/>
        </w:rPr>
        <w:t>④⑤</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11</w:t>
      </w:r>
      <w:r w:rsidRPr="00F72387">
        <w:rPr>
          <w:rFonts w:ascii="宋体" w:eastAsia="宋体" w:hAnsi="宋体" w:cs="Times New Roman"/>
        </w:rPr>
        <w:t>.</w:t>
      </w:r>
      <w:r w:rsidRPr="00F72387">
        <w:rPr>
          <w:rFonts w:ascii="宋体" w:eastAsia="宋体" w:hAnsi="宋体"/>
        </w:rPr>
        <w:t>C　12</w:t>
      </w:r>
      <w:r w:rsidRPr="00F72387">
        <w:rPr>
          <w:rFonts w:ascii="宋体" w:eastAsia="宋体" w:hAnsi="宋体" w:cs="Times New Roman"/>
        </w:rPr>
        <w:t>.</w:t>
      </w:r>
      <w:r w:rsidRPr="00F72387">
        <w:rPr>
          <w:rFonts w:ascii="宋体" w:eastAsia="宋体" w:hAnsi="宋体"/>
        </w:rPr>
        <w:t>B</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第11题,随着城市化的发展,地面硬化面积不断增大,雨水下渗量减少,导致地表径流增加。第12题,小区雨水开发应用模式结合增加地表绿化,延长了径流集聚时间,增加了雨水的下渗量,补充了地下水。</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二、非选择题(共52分)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13</w:t>
      </w:r>
      <w:r w:rsidRPr="00F72387">
        <w:rPr>
          <w:rFonts w:ascii="宋体" w:eastAsia="宋体" w:hAnsi="宋体" w:cs="Times New Roman"/>
        </w:rPr>
        <w:t>.</w:t>
      </w:r>
      <w:r w:rsidRPr="00F72387">
        <w:rPr>
          <w:rFonts w:ascii="宋体" w:eastAsia="宋体" w:hAnsi="宋体"/>
        </w:rPr>
        <w:t>(28分)阅读材料,完成下列各题。</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材料一　下图为我国城市人口趋势图。</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材料二　下图为北京市2002年与2011年产业结构变化图。</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(1)根据材料一简述我国城市化发展的主要特征。(8分)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(2)根据材料一、材料二说明产业结构变化与城市化之间的关系。(8分)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(3)针对北京市人口的不断增加,请你谈谈北京市应如何实现城市化发展。(12分)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(1)城市人口数量不断增加;(2分)城市人口占总人口的比重不断增大;(2分)城市化水平逐渐提高;(2分)城市化发展速度较快。(2分)</w:t>
      </w:r>
    </w:p>
    <w:p w:rsidR="00F728E2" w:rsidRPr="00F72387" w:rsidRDefault="000C60A9" w:rsidP="000C60A9">
      <w:pPr>
        <w:tabs>
          <w:tab w:val="left" w:pos="1871"/>
          <w:tab w:val="left" w:pos="3407"/>
          <w:tab w:val="left" w:pos="4949"/>
          <w:tab w:val="left" w:pos="6599"/>
        </w:tabs>
        <w:spacing w:line="360" w:lineRule="auto"/>
        <w:ind w:firstLineChars="200" w:firstLine="420"/>
        <w:rPr>
          <w:rFonts w:ascii="宋体" w:eastAsia="宋体" w:hAnsi="宋体"/>
        </w:rPr>
      </w:pPr>
      <w:r w:rsidRPr="00F72387">
        <w:rPr>
          <w:rFonts w:ascii="宋体" w:eastAsia="宋体" w:hAnsi="宋体"/>
        </w:rPr>
        <w:t>(2)城市化的推进对合理调整产业结构作用十分明显;(4分)而合理的产业结构调整对城市化的发展起着积极的作用。(4分)</w:t>
      </w:r>
    </w:p>
    <w:p w:rsidR="00F728E2" w:rsidRPr="00F72387" w:rsidRDefault="000C60A9" w:rsidP="000C60A9">
      <w:pPr>
        <w:tabs>
          <w:tab w:val="left" w:pos="1871"/>
          <w:tab w:val="left" w:pos="3407"/>
          <w:tab w:val="left" w:pos="4949"/>
          <w:tab w:val="left" w:pos="6599"/>
        </w:tabs>
        <w:spacing w:line="360" w:lineRule="auto"/>
        <w:ind w:firstLineChars="200" w:firstLine="420"/>
        <w:rPr>
          <w:rFonts w:ascii="宋体" w:eastAsia="宋体" w:hAnsi="宋体"/>
        </w:rPr>
      </w:pPr>
      <w:r w:rsidRPr="00F72387">
        <w:rPr>
          <w:rFonts w:ascii="宋体" w:eastAsia="宋体" w:hAnsi="宋体"/>
        </w:rPr>
        <w:t>(3)建立卫星城和开发新区,分散中心城区人口;(4分)调整产业结构,控制人口规模,提高人口素质;(4分)加强对外来移民的管理,完善相应的社会福利体系等。(4分)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(1)题,根据材料一可知,我国城市人口数量增加,城市人口比重上升,城市化水平不断提高,从曲线斜率可看出城市化发展速度较快。第(2)题,由材料一可知城市化水平逐渐提高,而促使其提高的主要原因是社会经济的发展;由材料二可知,北京市第二、三产业比重上升,其原因是大量农村</w:t>
      </w:r>
      <w:r w:rsidRPr="00F72387">
        <w:rPr>
          <w:rFonts w:ascii="宋体" w:eastAsia="宋体" w:hAnsi="宋体"/>
        </w:rPr>
        <w:lastRenderedPageBreak/>
        <w:t>剩余劳动力迁入城市,主要从事务工和经商活动,城市化水平的提高带动第二、三产业的发展;同时合理调整产业结构对城市化的良性发展起着积极的作用。第(3)题,人口数量不断增加,导致城市所承受的经济、社会、环境压力加大,可通过建立卫星城和开发新区缓解城市中心区的人口压力;另外需加强对外来移民的管理,维持社会稳定等。</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b/>
        </w:rPr>
        <w:t>14</w:t>
      </w:r>
      <w:r w:rsidRPr="00F72387">
        <w:rPr>
          <w:rFonts w:ascii="宋体" w:eastAsia="宋体" w:hAnsi="宋体" w:cs="Times New Roman"/>
        </w:rPr>
        <w:t>.</w:t>
      </w:r>
      <w:r w:rsidRPr="00F72387">
        <w:rPr>
          <w:rFonts w:ascii="宋体" w:eastAsia="宋体" w:hAnsi="宋体"/>
        </w:rPr>
        <w:t>(24分)长江三角洲地区已经初步形成了以上海为中心的长江三角洲大都市圈城市体系。读图文材料,完成下列各题。</w:t>
      </w:r>
    </w:p>
    <w:p w:rsidR="00F728E2" w:rsidRPr="00F72387" w:rsidRDefault="00062C4F" w:rsidP="000C60A9">
      <w:pPr>
        <w:tabs>
          <w:tab w:val="left" w:pos="1871"/>
          <w:tab w:val="left" w:pos="3407"/>
          <w:tab w:val="left" w:pos="4949"/>
          <w:tab w:val="left" w:pos="6599"/>
        </w:tabs>
        <w:spacing w:line="360" w:lineRule="auto"/>
        <w:jc w:val="center"/>
        <w:rPr>
          <w:rFonts w:ascii="宋体" w:eastAsia="宋体" w:hAnsi="宋体"/>
        </w:rPr>
      </w:pP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材料一　就地式城市化是指农村人口一般不离开居住地,而农村逐步向城镇转化,这是城市化的一种新趋势。</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材料二　德清位于长江三角洲杭嘉湖平原西部,人口49</w:t>
      </w:r>
      <w:r w:rsidRPr="00F72387">
        <w:rPr>
          <w:rFonts w:ascii="宋体" w:eastAsia="宋体" w:hAnsi="宋体" w:cs="Times New Roman"/>
        </w:rPr>
        <w:t>.</w:t>
      </w:r>
      <w:r w:rsidRPr="00F72387">
        <w:rPr>
          <w:rFonts w:ascii="宋体" w:eastAsia="宋体" w:hAnsi="宋体"/>
        </w:rPr>
        <w:t>2万(2010年),有铁路、高铁、国道、省道、高速公路穿境而过,2012年三大产业增加值比重调整为7</w:t>
      </w:r>
      <w:r w:rsidRPr="00F72387">
        <w:rPr>
          <w:rFonts w:ascii="宋体" w:eastAsia="宋体" w:hAnsi="宋体" w:cs="Times New Roman"/>
        </w:rPr>
        <w:t>.</w:t>
      </w:r>
      <w:r w:rsidRPr="00F72387">
        <w:rPr>
          <w:rFonts w:ascii="宋体" w:eastAsia="宋体" w:hAnsi="宋体"/>
        </w:rPr>
        <w:t>0</w:t>
      </w:r>
      <w:r w:rsidRPr="00F72387">
        <w:rPr>
          <w:rFonts w:ascii="宋体" w:eastAsia="宋体" w:hAnsi="宋体" w:cs="宋体" w:hint="eastAsia"/>
        </w:rPr>
        <w:t>∶</w:t>
      </w:r>
      <w:r w:rsidRPr="00F72387">
        <w:rPr>
          <w:rFonts w:ascii="宋体" w:eastAsia="宋体" w:hAnsi="宋体"/>
        </w:rPr>
        <w:t>57</w:t>
      </w:r>
      <w:r w:rsidRPr="00F72387">
        <w:rPr>
          <w:rFonts w:ascii="宋体" w:eastAsia="宋体" w:hAnsi="宋体" w:cs="Times New Roman"/>
        </w:rPr>
        <w:t>.</w:t>
      </w:r>
      <w:r w:rsidRPr="00F72387">
        <w:rPr>
          <w:rFonts w:ascii="宋体" w:eastAsia="宋体" w:hAnsi="宋体"/>
        </w:rPr>
        <w:t>2</w:t>
      </w:r>
      <w:r w:rsidRPr="00F72387">
        <w:rPr>
          <w:rFonts w:ascii="宋体" w:eastAsia="宋体" w:hAnsi="宋体" w:cs="宋体" w:hint="eastAsia"/>
        </w:rPr>
        <w:t>∶</w:t>
      </w:r>
      <w:r w:rsidRPr="00F72387">
        <w:rPr>
          <w:rFonts w:ascii="宋体" w:eastAsia="宋体" w:hAnsi="宋体"/>
        </w:rPr>
        <w:t>35</w:t>
      </w:r>
      <w:r w:rsidRPr="00F72387">
        <w:rPr>
          <w:rFonts w:ascii="宋体" w:eastAsia="宋体" w:hAnsi="宋体" w:cs="Times New Roman"/>
        </w:rPr>
        <w:t>.</w:t>
      </w:r>
      <w:r w:rsidRPr="00F72387">
        <w:rPr>
          <w:rFonts w:ascii="宋体" w:eastAsia="宋体" w:hAnsi="宋体"/>
        </w:rPr>
        <w:t>8。</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(1)描述</w:t>
      </w:r>
      <w:r w:rsidRPr="00F72387">
        <w:rPr>
          <w:rFonts w:ascii="宋体" w:eastAsia="宋体" w:hAnsi="宋体" w:cs="Times New Roman"/>
        </w:rPr>
        <w:t>“</w:t>
      </w:r>
      <w:r w:rsidRPr="00F72387">
        <w:rPr>
          <w:rFonts w:ascii="宋体" w:eastAsia="宋体" w:hAnsi="宋体"/>
        </w:rPr>
        <w:t>长三角</w:t>
      </w:r>
      <w:r w:rsidRPr="00F72387">
        <w:rPr>
          <w:rFonts w:ascii="宋体" w:eastAsia="宋体" w:hAnsi="宋体" w:cs="Times New Roman"/>
        </w:rPr>
        <w:t>”</w:t>
      </w:r>
      <w:r w:rsidRPr="00F72387">
        <w:rPr>
          <w:rFonts w:ascii="宋体" w:eastAsia="宋体" w:hAnsi="宋体"/>
        </w:rPr>
        <w:t>大都市圈的城市体系。(7分)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(2)据图,从城市之间的距离、城市数量、城市服务范围,分析城市等级高低之间的差异。(4分)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(3)分析浙江省德清县就地城市化的区位条件。(4分)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rPr>
        <w:t>(4)提出</w:t>
      </w:r>
      <w:r w:rsidRPr="00F72387">
        <w:rPr>
          <w:rFonts w:ascii="宋体" w:eastAsia="宋体" w:hAnsi="宋体" w:cs="Times New Roman"/>
        </w:rPr>
        <w:t>“</w:t>
      </w:r>
      <w:r w:rsidRPr="00F72387">
        <w:rPr>
          <w:rFonts w:ascii="宋体" w:eastAsia="宋体" w:hAnsi="宋体"/>
        </w:rPr>
        <w:t>长三角</w:t>
      </w:r>
      <w:r w:rsidRPr="00F72387">
        <w:rPr>
          <w:rFonts w:ascii="宋体" w:eastAsia="宋体" w:hAnsi="宋体" w:cs="Times New Roman"/>
        </w:rPr>
        <w:t>”</w:t>
      </w:r>
      <w:r w:rsidRPr="00F72387">
        <w:rPr>
          <w:rFonts w:ascii="宋体" w:eastAsia="宋体" w:hAnsi="宋体"/>
        </w:rPr>
        <w:t>大都市圈城市协调发展的合理建议。(9分)</w:t>
      </w:r>
    </w:p>
    <w:p w:rsidR="00F728E2"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答案:</w:t>
      </w:r>
      <w:r w:rsidRPr="00F72387">
        <w:rPr>
          <w:rFonts w:ascii="宋体" w:eastAsia="宋体" w:hAnsi="宋体"/>
        </w:rPr>
        <w:t>(1)</w:t>
      </w:r>
      <w:r w:rsidRPr="00F72387">
        <w:rPr>
          <w:rFonts w:ascii="宋体" w:eastAsia="宋体" w:hAnsi="宋体" w:cs="Times New Roman"/>
        </w:rPr>
        <w:t>“</w:t>
      </w:r>
      <w:r w:rsidRPr="00F72387">
        <w:rPr>
          <w:rFonts w:ascii="宋体" w:eastAsia="宋体" w:hAnsi="宋体"/>
        </w:rPr>
        <w:t>长三角</w:t>
      </w:r>
      <w:r w:rsidRPr="00F72387">
        <w:rPr>
          <w:rFonts w:ascii="宋体" w:eastAsia="宋体" w:hAnsi="宋体" w:cs="Times New Roman"/>
        </w:rPr>
        <w:t>”</w:t>
      </w:r>
      <w:r w:rsidRPr="00F72387">
        <w:rPr>
          <w:rFonts w:ascii="宋体" w:eastAsia="宋体" w:hAnsi="宋体"/>
        </w:rPr>
        <w:t>大都市圈按城市规模可分为四级:第一级上海为全国性中心城市;(2分)第二级南京和杭州为省级行政中心城市;(2分)第三级为省辖市(省内区域中心城市),如宁波、苏州、无锡等;(2分)第四级为县,如德清县。(1分)</w:t>
      </w:r>
    </w:p>
    <w:p w:rsidR="00F728E2" w:rsidRPr="00F72387" w:rsidRDefault="000C60A9" w:rsidP="000C60A9">
      <w:pPr>
        <w:tabs>
          <w:tab w:val="left" w:pos="1871"/>
          <w:tab w:val="left" w:pos="3407"/>
          <w:tab w:val="left" w:pos="4949"/>
          <w:tab w:val="left" w:pos="6599"/>
        </w:tabs>
        <w:spacing w:line="360" w:lineRule="auto"/>
        <w:ind w:firstLineChars="200" w:firstLine="420"/>
        <w:rPr>
          <w:rFonts w:ascii="宋体" w:eastAsia="宋体" w:hAnsi="宋体"/>
        </w:rPr>
      </w:pPr>
      <w:r w:rsidRPr="00F72387">
        <w:rPr>
          <w:rFonts w:ascii="宋体" w:eastAsia="宋体" w:hAnsi="宋体"/>
        </w:rPr>
        <w:t>(2)城市等级越高,城市之间的距离越远,城市数量越少,城市服务范围越大;(2分)城市等级越低则反之。(2分)</w:t>
      </w:r>
    </w:p>
    <w:p w:rsidR="00F728E2" w:rsidRPr="00F72387" w:rsidRDefault="000C60A9" w:rsidP="000C60A9">
      <w:pPr>
        <w:tabs>
          <w:tab w:val="left" w:pos="1871"/>
          <w:tab w:val="left" w:pos="3407"/>
          <w:tab w:val="left" w:pos="4949"/>
          <w:tab w:val="left" w:pos="6599"/>
        </w:tabs>
        <w:spacing w:line="360" w:lineRule="auto"/>
        <w:ind w:firstLineChars="200" w:firstLine="420"/>
        <w:rPr>
          <w:rFonts w:ascii="宋体" w:eastAsia="宋体" w:hAnsi="宋体"/>
        </w:rPr>
      </w:pPr>
      <w:r w:rsidRPr="00F72387">
        <w:rPr>
          <w:rFonts w:ascii="宋体" w:eastAsia="宋体" w:hAnsi="宋体"/>
        </w:rPr>
        <w:t>(3)位于上海都市圈和杭州都市圈的交会处,受两大城市的辐射带动作用;(2分)地势平坦,交通便利,人口稠密,工业较发达,为德清县就地城市化提供了条件。(2分)</w:t>
      </w:r>
    </w:p>
    <w:p w:rsidR="00F728E2" w:rsidRPr="00F72387" w:rsidRDefault="000C60A9" w:rsidP="000C60A9">
      <w:pPr>
        <w:tabs>
          <w:tab w:val="left" w:pos="1871"/>
          <w:tab w:val="left" w:pos="3407"/>
          <w:tab w:val="left" w:pos="4949"/>
          <w:tab w:val="left" w:pos="6599"/>
        </w:tabs>
        <w:spacing w:line="360" w:lineRule="auto"/>
        <w:ind w:firstLineChars="200" w:firstLine="420"/>
        <w:rPr>
          <w:rFonts w:ascii="宋体" w:eastAsia="宋体" w:hAnsi="宋体"/>
        </w:rPr>
      </w:pPr>
      <w:r w:rsidRPr="00F72387">
        <w:rPr>
          <w:rFonts w:ascii="宋体" w:eastAsia="宋体" w:hAnsi="宋体"/>
        </w:rPr>
        <w:t>(4)</w:t>
      </w:r>
      <w:r w:rsidRPr="00F72387">
        <w:rPr>
          <w:rFonts w:ascii="宋体" w:eastAsia="宋体" w:hAnsi="宋体" w:cs="Times New Roman"/>
        </w:rPr>
        <w:t>“</w:t>
      </w:r>
      <w:r w:rsidRPr="00F72387">
        <w:rPr>
          <w:rFonts w:ascii="宋体" w:eastAsia="宋体" w:hAnsi="宋体"/>
        </w:rPr>
        <w:t>长三角</w:t>
      </w:r>
      <w:r w:rsidRPr="00F72387">
        <w:rPr>
          <w:rFonts w:ascii="宋体" w:eastAsia="宋体" w:hAnsi="宋体" w:cs="Times New Roman"/>
        </w:rPr>
        <w:t>”</w:t>
      </w:r>
      <w:r w:rsidRPr="00F72387">
        <w:rPr>
          <w:rFonts w:ascii="宋体" w:eastAsia="宋体" w:hAnsi="宋体"/>
        </w:rPr>
        <w:t>大都市圈中的大中小城市之间要进一步加强交通建设;(3分)要分工协作,各城市经济发展要形成自己的特色,形成优势互补;(3分)同时发挥中心城市的辐射带动作用。(3分)</w:t>
      </w:r>
    </w:p>
    <w:p w:rsidR="000C60A9" w:rsidRPr="00F72387" w:rsidRDefault="000C60A9" w:rsidP="000C60A9">
      <w:pPr>
        <w:tabs>
          <w:tab w:val="left" w:pos="1871"/>
          <w:tab w:val="left" w:pos="3407"/>
          <w:tab w:val="left" w:pos="4949"/>
          <w:tab w:val="left" w:pos="6599"/>
        </w:tabs>
        <w:spacing w:line="360" w:lineRule="auto"/>
        <w:rPr>
          <w:rFonts w:ascii="宋体" w:eastAsia="宋体" w:hAnsi="宋体"/>
        </w:rPr>
      </w:pPr>
      <w:r w:rsidRPr="00F72387">
        <w:rPr>
          <w:rFonts w:ascii="宋体" w:eastAsia="宋体" w:hAnsi="宋体"/>
          <w:color w:val="FF0000"/>
        </w:rPr>
        <w:t>解析:</w:t>
      </w:r>
      <w:r w:rsidRPr="00F72387">
        <w:rPr>
          <w:rFonts w:ascii="宋体" w:eastAsia="宋体" w:hAnsi="宋体"/>
        </w:rPr>
        <w:t>第(1)题,结合图例进行城市化体系的总结描述。第(2)题,城市等级与城市之间的距离、服务范围呈正相关,与城市数量呈负相关。第(3)题,就地城市化的区位条件既有自然条件,也有人文条</w:t>
      </w:r>
      <w:r w:rsidRPr="00F72387">
        <w:rPr>
          <w:rFonts w:ascii="宋体" w:eastAsia="宋体" w:hAnsi="宋体"/>
        </w:rPr>
        <w:lastRenderedPageBreak/>
        <w:t>件。图示和材料二提示了德清的位置、交通和工业基础条件。第(4)题,协调发展应发挥大、中、小城市各自优势,同时加强分工协作。</w:t>
      </w:r>
    </w:p>
    <w:p w:rsidR="000C60A9" w:rsidRPr="00F72387" w:rsidRDefault="000C60A9" w:rsidP="000C60A9">
      <w:pPr>
        <w:spacing w:line="360" w:lineRule="auto"/>
        <w:rPr>
          <w:rFonts w:ascii="宋体" w:eastAsia="宋体" w:hAnsi="宋体"/>
        </w:rPr>
      </w:pPr>
    </w:p>
    <w:sectPr w:rsidR="000C60A9" w:rsidRPr="00F72387"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B1C" w:rsidRDefault="006D3B1C" w:rsidP="0051021E">
      <w:r>
        <w:separator/>
      </w:r>
    </w:p>
  </w:endnote>
  <w:endnote w:type="continuationSeparator" w:id="0">
    <w:p w:rsidR="006D3B1C" w:rsidRDefault="006D3B1C" w:rsidP="0051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0A9" w:rsidRDefault="00D94FED" w:rsidP="00B5050D">
    <w:pPr>
      <w:pStyle w:val="a5"/>
      <w:framePr w:wrap="around" w:vAnchor="text" w:hAnchor="margin" w:xAlign="right" w:y="1"/>
      <w:rPr>
        <w:rStyle w:val="ae"/>
      </w:rPr>
    </w:pPr>
    <w:r>
      <w:rPr>
        <w:rStyle w:val="ae"/>
      </w:rPr>
      <w:fldChar w:fldCharType="begin"/>
    </w:r>
    <w:r w:rsidR="000C60A9">
      <w:rPr>
        <w:rStyle w:val="ae"/>
      </w:rPr>
      <w:instrText xml:space="preserve">PAGE  </w:instrText>
    </w:r>
    <w:r>
      <w:rPr>
        <w:rStyle w:val="ae"/>
      </w:rPr>
      <w:fldChar w:fldCharType="end"/>
    </w:r>
  </w:p>
  <w:p w:rsidR="000C60A9" w:rsidRDefault="000C60A9" w:rsidP="000C60A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0A9" w:rsidRDefault="00D94FED" w:rsidP="00B5050D">
    <w:pPr>
      <w:pStyle w:val="a5"/>
      <w:framePr w:wrap="around" w:vAnchor="text" w:hAnchor="margin" w:xAlign="right" w:y="1"/>
      <w:rPr>
        <w:rStyle w:val="ae"/>
      </w:rPr>
    </w:pPr>
    <w:r>
      <w:rPr>
        <w:rStyle w:val="ae"/>
      </w:rPr>
      <w:fldChar w:fldCharType="begin"/>
    </w:r>
    <w:r w:rsidR="000C60A9">
      <w:rPr>
        <w:rStyle w:val="ae"/>
      </w:rPr>
      <w:instrText xml:space="preserve">PAGE  </w:instrText>
    </w:r>
    <w:r>
      <w:rPr>
        <w:rStyle w:val="ae"/>
      </w:rPr>
      <w:fldChar w:fldCharType="separate"/>
    </w:r>
    <w:r w:rsidR="00062C4F">
      <w:rPr>
        <w:rStyle w:val="ae"/>
        <w:noProof/>
      </w:rPr>
      <w:t>1</w:t>
    </w:r>
    <w:r>
      <w:rPr>
        <w:rStyle w:val="ae"/>
      </w:rPr>
      <w:fldChar w:fldCharType="end"/>
    </w:r>
  </w:p>
  <w:p w:rsidR="00A22B50" w:rsidRPr="000C60A9" w:rsidRDefault="00062C4F" w:rsidP="000C60A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B1C" w:rsidRDefault="006D3B1C" w:rsidP="0051021E">
      <w:r>
        <w:separator/>
      </w:r>
    </w:p>
  </w:footnote>
  <w:footnote w:type="continuationSeparator" w:id="0">
    <w:p w:rsidR="006D3B1C" w:rsidRDefault="006D3B1C" w:rsidP="005102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56440AC4">
      <w:start w:val="2"/>
      <w:numFmt w:val="decimal"/>
      <w:lvlText w:val="(%1)"/>
      <w:lvlJc w:val="left"/>
      <w:pPr>
        <w:tabs>
          <w:tab w:val="num" w:pos="555"/>
        </w:tabs>
        <w:ind w:left="555" w:hanging="555"/>
      </w:pPr>
      <w:rPr>
        <w:rFonts w:hint="default"/>
      </w:rPr>
    </w:lvl>
    <w:lvl w:ilvl="1" w:tplc="82A2E352" w:tentative="1">
      <w:start w:val="1"/>
      <w:numFmt w:val="lowerLetter"/>
      <w:lvlText w:val="%2)"/>
      <w:lvlJc w:val="left"/>
      <w:pPr>
        <w:tabs>
          <w:tab w:val="num" w:pos="840"/>
        </w:tabs>
        <w:ind w:left="840" w:hanging="420"/>
      </w:pPr>
    </w:lvl>
    <w:lvl w:ilvl="2" w:tplc="5BFE91AE" w:tentative="1">
      <w:start w:val="1"/>
      <w:numFmt w:val="lowerRoman"/>
      <w:lvlText w:val="%3."/>
      <w:lvlJc w:val="right"/>
      <w:pPr>
        <w:tabs>
          <w:tab w:val="num" w:pos="1260"/>
        </w:tabs>
        <w:ind w:left="1260" w:hanging="420"/>
      </w:pPr>
    </w:lvl>
    <w:lvl w:ilvl="3" w:tplc="28441790" w:tentative="1">
      <w:start w:val="1"/>
      <w:numFmt w:val="decimal"/>
      <w:lvlText w:val="%4."/>
      <w:lvlJc w:val="left"/>
      <w:pPr>
        <w:tabs>
          <w:tab w:val="num" w:pos="1680"/>
        </w:tabs>
        <w:ind w:left="1680" w:hanging="420"/>
      </w:pPr>
    </w:lvl>
    <w:lvl w:ilvl="4" w:tplc="3CF6F7AC" w:tentative="1">
      <w:start w:val="1"/>
      <w:numFmt w:val="lowerLetter"/>
      <w:lvlText w:val="%5)"/>
      <w:lvlJc w:val="left"/>
      <w:pPr>
        <w:tabs>
          <w:tab w:val="num" w:pos="2100"/>
        </w:tabs>
        <w:ind w:left="2100" w:hanging="420"/>
      </w:pPr>
    </w:lvl>
    <w:lvl w:ilvl="5" w:tplc="1AD00CFC" w:tentative="1">
      <w:start w:val="1"/>
      <w:numFmt w:val="lowerRoman"/>
      <w:lvlText w:val="%6."/>
      <w:lvlJc w:val="right"/>
      <w:pPr>
        <w:tabs>
          <w:tab w:val="num" w:pos="2520"/>
        </w:tabs>
        <w:ind w:left="2520" w:hanging="420"/>
      </w:pPr>
    </w:lvl>
    <w:lvl w:ilvl="6" w:tplc="825451CE" w:tentative="1">
      <w:start w:val="1"/>
      <w:numFmt w:val="decimal"/>
      <w:lvlText w:val="%7."/>
      <w:lvlJc w:val="left"/>
      <w:pPr>
        <w:tabs>
          <w:tab w:val="num" w:pos="2940"/>
        </w:tabs>
        <w:ind w:left="2940" w:hanging="420"/>
      </w:pPr>
    </w:lvl>
    <w:lvl w:ilvl="7" w:tplc="AE5EEC72" w:tentative="1">
      <w:start w:val="1"/>
      <w:numFmt w:val="lowerLetter"/>
      <w:lvlText w:val="%8)"/>
      <w:lvlJc w:val="left"/>
      <w:pPr>
        <w:tabs>
          <w:tab w:val="num" w:pos="3360"/>
        </w:tabs>
        <w:ind w:left="3360" w:hanging="420"/>
      </w:pPr>
    </w:lvl>
    <w:lvl w:ilvl="8" w:tplc="96781E5E"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6E16AE52">
      <w:start w:val="1"/>
      <w:numFmt w:val="decimalEnclosedCircle"/>
      <w:lvlText w:val="%1"/>
      <w:lvlJc w:val="left"/>
      <w:pPr>
        <w:tabs>
          <w:tab w:val="num" w:pos="585"/>
        </w:tabs>
        <w:ind w:left="585" w:hanging="360"/>
      </w:pPr>
      <w:rPr>
        <w:rFonts w:hint="default"/>
      </w:rPr>
    </w:lvl>
    <w:lvl w:ilvl="1" w:tplc="22EE62F2" w:tentative="1">
      <w:start w:val="1"/>
      <w:numFmt w:val="lowerLetter"/>
      <w:lvlText w:val="%2)"/>
      <w:lvlJc w:val="left"/>
      <w:pPr>
        <w:tabs>
          <w:tab w:val="num" w:pos="1065"/>
        </w:tabs>
        <w:ind w:left="1065" w:hanging="420"/>
      </w:pPr>
    </w:lvl>
    <w:lvl w:ilvl="2" w:tplc="69601F9E" w:tentative="1">
      <w:start w:val="1"/>
      <w:numFmt w:val="lowerRoman"/>
      <w:lvlText w:val="%3."/>
      <w:lvlJc w:val="right"/>
      <w:pPr>
        <w:tabs>
          <w:tab w:val="num" w:pos="1485"/>
        </w:tabs>
        <w:ind w:left="1485" w:hanging="420"/>
      </w:pPr>
    </w:lvl>
    <w:lvl w:ilvl="3" w:tplc="78502D96" w:tentative="1">
      <w:start w:val="1"/>
      <w:numFmt w:val="decimal"/>
      <w:lvlText w:val="%4."/>
      <w:lvlJc w:val="left"/>
      <w:pPr>
        <w:tabs>
          <w:tab w:val="num" w:pos="1905"/>
        </w:tabs>
        <w:ind w:left="1905" w:hanging="420"/>
      </w:pPr>
    </w:lvl>
    <w:lvl w:ilvl="4" w:tplc="28581ABA" w:tentative="1">
      <w:start w:val="1"/>
      <w:numFmt w:val="lowerLetter"/>
      <w:lvlText w:val="%5)"/>
      <w:lvlJc w:val="left"/>
      <w:pPr>
        <w:tabs>
          <w:tab w:val="num" w:pos="2325"/>
        </w:tabs>
        <w:ind w:left="2325" w:hanging="420"/>
      </w:pPr>
    </w:lvl>
    <w:lvl w:ilvl="5" w:tplc="AB64C60A" w:tentative="1">
      <w:start w:val="1"/>
      <w:numFmt w:val="lowerRoman"/>
      <w:lvlText w:val="%6."/>
      <w:lvlJc w:val="right"/>
      <w:pPr>
        <w:tabs>
          <w:tab w:val="num" w:pos="2745"/>
        </w:tabs>
        <w:ind w:left="2745" w:hanging="420"/>
      </w:pPr>
    </w:lvl>
    <w:lvl w:ilvl="6" w:tplc="E604B6FA" w:tentative="1">
      <w:start w:val="1"/>
      <w:numFmt w:val="decimal"/>
      <w:lvlText w:val="%7."/>
      <w:lvlJc w:val="left"/>
      <w:pPr>
        <w:tabs>
          <w:tab w:val="num" w:pos="3165"/>
        </w:tabs>
        <w:ind w:left="3165" w:hanging="420"/>
      </w:pPr>
    </w:lvl>
    <w:lvl w:ilvl="7" w:tplc="21C28BF2" w:tentative="1">
      <w:start w:val="1"/>
      <w:numFmt w:val="lowerLetter"/>
      <w:lvlText w:val="%8)"/>
      <w:lvlJc w:val="left"/>
      <w:pPr>
        <w:tabs>
          <w:tab w:val="num" w:pos="3585"/>
        </w:tabs>
        <w:ind w:left="3585" w:hanging="420"/>
      </w:pPr>
    </w:lvl>
    <w:lvl w:ilvl="8" w:tplc="4CC8092E"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F8C8D0B6">
      <w:start w:val="1"/>
      <w:numFmt w:val="decimalEnclosedCircle"/>
      <w:lvlText w:val="%1"/>
      <w:lvlJc w:val="left"/>
      <w:pPr>
        <w:tabs>
          <w:tab w:val="num" w:pos="360"/>
        </w:tabs>
        <w:ind w:left="360" w:hanging="360"/>
      </w:pPr>
      <w:rPr>
        <w:rFonts w:hint="default"/>
      </w:rPr>
    </w:lvl>
    <w:lvl w:ilvl="1" w:tplc="71C28B8E" w:tentative="1">
      <w:start w:val="1"/>
      <w:numFmt w:val="lowerLetter"/>
      <w:lvlText w:val="%2)"/>
      <w:lvlJc w:val="left"/>
      <w:pPr>
        <w:tabs>
          <w:tab w:val="num" w:pos="840"/>
        </w:tabs>
        <w:ind w:left="840" w:hanging="420"/>
      </w:pPr>
    </w:lvl>
    <w:lvl w:ilvl="2" w:tplc="53F2E400" w:tentative="1">
      <w:start w:val="1"/>
      <w:numFmt w:val="lowerRoman"/>
      <w:lvlText w:val="%3."/>
      <w:lvlJc w:val="right"/>
      <w:pPr>
        <w:tabs>
          <w:tab w:val="num" w:pos="1260"/>
        </w:tabs>
        <w:ind w:left="1260" w:hanging="420"/>
      </w:pPr>
    </w:lvl>
    <w:lvl w:ilvl="3" w:tplc="8D9C10A6" w:tentative="1">
      <w:start w:val="1"/>
      <w:numFmt w:val="decimal"/>
      <w:lvlText w:val="%4."/>
      <w:lvlJc w:val="left"/>
      <w:pPr>
        <w:tabs>
          <w:tab w:val="num" w:pos="1680"/>
        </w:tabs>
        <w:ind w:left="1680" w:hanging="420"/>
      </w:pPr>
    </w:lvl>
    <w:lvl w:ilvl="4" w:tplc="0AD033E6" w:tentative="1">
      <w:start w:val="1"/>
      <w:numFmt w:val="lowerLetter"/>
      <w:lvlText w:val="%5)"/>
      <w:lvlJc w:val="left"/>
      <w:pPr>
        <w:tabs>
          <w:tab w:val="num" w:pos="2100"/>
        </w:tabs>
        <w:ind w:left="2100" w:hanging="420"/>
      </w:pPr>
    </w:lvl>
    <w:lvl w:ilvl="5" w:tplc="5C22EE96" w:tentative="1">
      <w:start w:val="1"/>
      <w:numFmt w:val="lowerRoman"/>
      <w:lvlText w:val="%6."/>
      <w:lvlJc w:val="right"/>
      <w:pPr>
        <w:tabs>
          <w:tab w:val="num" w:pos="2520"/>
        </w:tabs>
        <w:ind w:left="2520" w:hanging="420"/>
      </w:pPr>
    </w:lvl>
    <w:lvl w:ilvl="6" w:tplc="B5561A68" w:tentative="1">
      <w:start w:val="1"/>
      <w:numFmt w:val="decimal"/>
      <w:lvlText w:val="%7."/>
      <w:lvlJc w:val="left"/>
      <w:pPr>
        <w:tabs>
          <w:tab w:val="num" w:pos="2940"/>
        </w:tabs>
        <w:ind w:left="2940" w:hanging="420"/>
      </w:pPr>
    </w:lvl>
    <w:lvl w:ilvl="7" w:tplc="4862448E" w:tentative="1">
      <w:start w:val="1"/>
      <w:numFmt w:val="lowerLetter"/>
      <w:lvlText w:val="%8)"/>
      <w:lvlJc w:val="left"/>
      <w:pPr>
        <w:tabs>
          <w:tab w:val="num" w:pos="3360"/>
        </w:tabs>
        <w:ind w:left="3360" w:hanging="420"/>
      </w:pPr>
    </w:lvl>
    <w:lvl w:ilvl="8" w:tplc="6C7686D0"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51021E"/>
    <w:rsid w:val="00062C4F"/>
    <w:rsid w:val="000C60A9"/>
    <w:rsid w:val="0051021E"/>
    <w:rsid w:val="006D3B1C"/>
    <w:rsid w:val="00D94FED"/>
    <w:rsid w:val="00F723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8E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F728E2"/>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ABC3-AF78-4903-8191-6C67E58A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3921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2018-11-29T00:23:00Z</dcterms:created>
  <dcterms:modified xsi:type="dcterms:W3CDTF">2019-03-28T13:37:00Z</dcterms:modified>
  <cp:category> </cp:category>
</cp:coreProperties>
</file>